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eastAsia="方正小标宋简体"/>
          <w:kern w:val="0"/>
          <w:sz w:val="44"/>
          <w:szCs w:val="44"/>
        </w:rPr>
      </w:pPr>
      <w:r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  <w:t>附件3</w:t>
      </w:r>
    </w:p>
    <w:p>
      <w:pPr>
        <w:jc w:val="center"/>
        <w:rPr>
          <w:rFonts w:hint="eastAsia" w:eastAsia="方正小标宋简体"/>
          <w:kern w:val="0"/>
          <w:sz w:val="44"/>
          <w:szCs w:val="44"/>
          <w:lang w:eastAsia="zh-CN"/>
        </w:rPr>
      </w:pPr>
      <w:r>
        <w:rPr>
          <w:rFonts w:hint="eastAsia" w:eastAsia="方正小标宋简体"/>
          <w:kern w:val="0"/>
          <w:sz w:val="44"/>
          <w:szCs w:val="44"/>
          <w:lang w:val="en-US" w:eastAsia="zh-CN"/>
        </w:rPr>
        <w:t>确认函</w:t>
      </w:r>
    </w:p>
    <w:p>
      <w:pPr>
        <w:spacing w:line="560" w:lineRule="exact"/>
        <w:ind w:firstLine="600"/>
        <w:rPr>
          <w:rFonts w:hint="eastAsia" w:ascii="宋体" w:hAnsi="宋体"/>
          <w:szCs w:val="21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本单位高度重视2022—2023学年马工程重点教材统一使用情况报送工作，认真进行了基础数据的梳理总结和填报工作，相关填报数据已经教材工作组审核，确保全面准确、无遗漏。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本单位的2022—2023学年马工程重点教材使用课程覆盖率为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%，使用率为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%。 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特此确认。</w:t>
      </w: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ind w:left="420" w:leftChars="200"/>
        <w:jc w:val="right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XX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教材工作组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（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所属单位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盖章）</w:t>
      </w:r>
    </w:p>
    <w:p>
      <w:pPr>
        <w:ind w:left="420" w:leftChars="200"/>
        <w:jc w:val="center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年    月    日</w:t>
      </w:r>
    </w:p>
    <w:p/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3NTI3NDJiNGU5OTBiYmNhY2IxYWFhZGYwYTIyNjMifQ=="/>
  </w:docVars>
  <w:rsids>
    <w:rsidRoot w:val="32BF3F1A"/>
    <w:rsid w:val="02ED1438"/>
    <w:rsid w:val="0BF1221D"/>
    <w:rsid w:val="0DEE68E5"/>
    <w:rsid w:val="0E1960DB"/>
    <w:rsid w:val="2C260089"/>
    <w:rsid w:val="32BF3F1A"/>
    <w:rsid w:val="650A5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2024-02-23T03:30:00Z</dcterms:created>
  <dc:creator>红豆yogurt不加冰</dc:creator>
  <cp:lastModifiedBy>红豆yogurt不加冰</cp:lastModifiedBy>
  <dcterms:modified xsi:type="dcterms:W3CDTF">2024-02-26T04:17:40Z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509F6ECBC8DD4820A289A2020C27E471_11</vt:lpwstr>
  </property>
</Properties>
</file>