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 w:val="0"/>
          <w:bCs/>
          <w:kern w:val="0"/>
          <w:sz w:val="28"/>
          <w:szCs w:val="28"/>
        </w:rPr>
        <w:t>附</w:t>
      </w:r>
      <w:bookmarkStart w:id="0" w:name="_GoBack"/>
      <w:bookmarkEnd w:id="0"/>
      <w:r>
        <w:rPr>
          <w:rFonts w:hint="eastAsia" w:ascii="黑体" w:hAnsi="黑体" w:eastAsia="黑体"/>
          <w:b w:val="0"/>
          <w:bCs/>
          <w:kern w:val="0"/>
          <w:sz w:val="28"/>
          <w:szCs w:val="28"/>
        </w:rPr>
        <w:t>件2</w:t>
      </w:r>
    </w:p>
    <w:p>
      <w:pPr>
        <w:jc w:val="center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hint="eastAsia" w:ascii="黑体" w:hAnsi="黑体" w:eastAsia="黑体"/>
          <w:b/>
          <w:kern w:val="0"/>
          <w:sz w:val="30"/>
          <w:szCs w:val="30"/>
        </w:rPr>
        <w:t>天津财经大学珠江学院一流本科课程(“金课”)建设标准（试行）</w:t>
      </w:r>
    </w:p>
    <w:tbl>
      <w:tblPr>
        <w:tblStyle w:val="5"/>
        <w:tblW w:w="102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879"/>
        <w:gridCol w:w="5887"/>
        <w:gridCol w:w="825"/>
        <w:gridCol w:w="7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检查指标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建设标准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得分</w:t>
            </w: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教学理念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教学理念先进，坚持立德树人，体现以学生发展为中心，致力于开启学生内在潜力和学习动力，注重学生德智体美劳全面发展；能够根据学生认知规律和接受特点，创新教与学模式，因材施教。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课程目标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课程目标符合学校办学定位和人才培养目标，注重知识、能力、素质培养；让学生知晓本课程的课程目标，且教学过程围绕课程目标和教学大纲展开。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教学团队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团队教学改革意识强烈、理念先进，人员结构及任务分工合理。课程负责人具备良好的师德师风，具有丰富的教学经验、较高学术造诣，能发挥好“传帮带”作用；其他成员能积极投身教学改革，教学能力强，能够运用新技术提高教学效率、提升教学质量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教学设计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教学设计科学合理，围绕目标达成、教学内容、组织实施和多元评价需求进行整体规划，教学策略、教学方法、教学过程、教学评价等设计合理。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ab/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教学内容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教学内容体现现代教育理念和时代要求，体现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</w:rPr>
              <w:t>高阶性、创新性和挑战度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。课程内容结构符合学生成长规律，依据学科前沿动态与社会发展需求动态更新知识体系，契合课程目标。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教学组织与实施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教学组织与实施突出学生中心地位，根据学生认知规律和接受特点，创新教与学模式，因材施教，促进师生之间、学生之间的交流互动、资源共享、知识生成，教学反馈及时，教学效果显著。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教学资源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教材选用符合教育部和学校教材选用规定，教学资源丰富多样，体现思想性、科学性与时代性；开发电子课件；录制一门完整的视频课程；建成由纸质教材、电子资料、网络课件、视频课程、试题库、系列参考书和辅助教材等构成的立体化教学资源体系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教学方法及考核方式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根据课程特点，充分利用新教育技术手段开展教学，有效推进教学与管理的数字化、智能化。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科学评定学生学习成效，改革考核方式方法，积极探索过程考核、开放考核等方式。根据课程特点，采用笔试、口试或笔试口试结合，撰写学术论文、读书报告、实验技能考核等多样的方式，建立多元学习评价机制，综合考核学生灵活应用知识、分析问题和解决问题的能力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成果导向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学生有较好的获得感，学生课堂所得能有效支撑课程目标和毕业要求。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经费使用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5分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经费使用合理，有完整的经费使用凭证及细目表等。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课程特色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20分</w:t>
            </w:r>
          </w:p>
        </w:tc>
        <w:tc>
          <w:tcPr>
            <w:tcW w:w="58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课程要在教学内容、教学资源、教学方法与手段、考试模式等方面形成风格和特色。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100分</w:t>
            </w:r>
          </w:p>
        </w:tc>
        <w:tc>
          <w:tcPr>
            <w:tcW w:w="74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考评结论依据总分分为优秀、良好、合格、不合格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个等级。标准如下：</w:t>
      </w:r>
      <w:r>
        <w:rPr>
          <w:rFonts w:ascii="宋体" w:hAnsi="宋体"/>
          <w:sz w:val="24"/>
        </w:rPr>
        <w:t>90</w:t>
      </w:r>
      <w:r>
        <w:rPr>
          <w:rFonts w:hint="eastAsia" w:ascii="宋体" w:hAnsi="宋体"/>
          <w:sz w:val="24"/>
        </w:rPr>
        <w:t>≤优秀，</w:t>
      </w:r>
      <w:r>
        <w:rPr>
          <w:rFonts w:ascii="宋体" w:hAnsi="宋体"/>
          <w:sz w:val="24"/>
        </w:rPr>
        <w:t>80</w:t>
      </w:r>
      <w:r>
        <w:rPr>
          <w:rFonts w:hint="eastAsia" w:ascii="宋体" w:hAnsi="宋体"/>
          <w:sz w:val="24"/>
        </w:rPr>
        <w:t>≤良好≤</w:t>
      </w:r>
      <w:r>
        <w:rPr>
          <w:rFonts w:ascii="宋体" w:hAnsi="宋体"/>
          <w:sz w:val="24"/>
        </w:rPr>
        <w:t>89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60</w:t>
      </w:r>
      <w:r>
        <w:rPr>
          <w:rFonts w:hint="eastAsia" w:ascii="宋体" w:hAnsi="宋体"/>
          <w:sz w:val="24"/>
        </w:rPr>
        <w:t>≤合格≤</w:t>
      </w:r>
      <w:r>
        <w:rPr>
          <w:rFonts w:ascii="宋体" w:hAnsi="宋体"/>
          <w:sz w:val="24"/>
        </w:rPr>
        <w:t>79</w:t>
      </w:r>
      <w:r>
        <w:rPr>
          <w:rFonts w:hint="eastAsia" w:ascii="宋体" w:hAnsi="宋体"/>
          <w:sz w:val="24"/>
        </w:rPr>
        <w:t>，不合格≤</w:t>
      </w:r>
      <w:r>
        <w:rPr>
          <w:rFonts w:ascii="宋体" w:hAnsi="宋体"/>
          <w:sz w:val="24"/>
        </w:rPr>
        <w:t>59</w:t>
      </w:r>
      <w:r>
        <w:rPr>
          <w:rFonts w:hint="eastAsia" w:ascii="宋体" w:hAnsi="宋体"/>
          <w:sz w:val="24"/>
        </w:rPr>
        <w:t>；“优秀”比例不超过本次</w:t>
      </w:r>
    </w:p>
    <w:p>
      <w:pPr>
        <w:jc w:val="left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hint="eastAsia" w:ascii="宋体" w:hAnsi="宋体"/>
          <w:sz w:val="24"/>
        </w:rPr>
        <w:t>考评课程的30%；</w:t>
      </w: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以上各项指标为基本指标，可结合实情评分。</w:t>
      </w:r>
    </w:p>
    <w:sectPr>
      <w:pgSz w:w="11906" w:h="16838"/>
      <w:pgMar w:top="193" w:right="1463" w:bottom="306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6C1223"/>
    <w:rsid w:val="00032205"/>
    <w:rsid w:val="00035E3E"/>
    <w:rsid w:val="000420EE"/>
    <w:rsid w:val="0006065E"/>
    <w:rsid w:val="000A2F74"/>
    <w:rsid w:val="00121879"/>
    <w:rsid w:val="00125AA3"/>
    <w:rsid w:val="00155143"/>
    <w:rsid w:val="00162059"/>
    <w:rsid w:val="002364CE"/>
    <w:rsid w:val="00286BBF"/>
    <w:rsid w:val="00363A38"/>
    <w:rsid w:val="003839AC"/>
    <w:rsid w:val="004121B6"/>
    <w:rsid w:val="0044102F"/>
    <w:rsid w:val="004C3E0A"/>
    <w:rsid w:val="004F7DFE"/>
    <w:rsid w:val="005B52BC"/>
    <w:rsid w:val="005C65B8"/>
    <w:rsid w:val="005E4180"/>
    <w:rsid w:val="005F3C10"/>
    <w:rsid w:val="006A3339"/>
    <w:rsid w:val="006A33D8"/>
    <w:rsid w:val="006B4626"/>
    <w:rsid w:val="006C1223"/>
    <w:rsid w:val="007C62F1"/>
    <w:rsid w:val="007D2B19"/>
    <w:rsid w:val="007F750C"/>
    <w:rsid w:val="008553C8"/>
    <w:rsid w:val="008559B5"/>
    <w:rsid w:val="00856476"/>
    <w:rsid w:val="0085787D"/>
    <w:rsid w:val="008A621B"/>
    <w:rsid w:val="008C031A"/>
    <w:rsid w:val="00B31E63"/>
    <w:rsid w:val="00B73965"/>
    <w:rsid w:val="00B9108A"/>
    <w:rsid w:val="00BD5BAF"/>
    <w:rsid w:val="00C34F38"/>
    <w:rsid w:val="00C803FF"/>
    <w:rsid w:val="00CF6686"/>
    <w:rsid w:val="00E37045"/>
    <w:rsid w:val="00E774F4"/>
    <w:rsid w:val="00F11F69"/>
    <w:rsid w:val="00F3256A"/>
    <w:rsid w:val="00FC0769"/>
    <w:rsid w:val="00FC1B5E"/>
    <w:rsid w:val="0B0D646F"/>
    <w:rsid w:val="12245FD0"/>
    <w:rsid w:val="12E863B2"/>
    <w:rsid w:val="17877682"/>
    <w:rsid w:val="17B549F5"/>
    <w:rsid w:val="1F0733C0"/>
    <w:rsid w:val="1F255C1E"/>
    <w:rsid w:val="21925AFB"/>
    <w:rsid w:val="22C924B1"/>
    <w:rsid w:val="26CD7876"/>
    <w:rsid w:val="28C85C6C"/>
    <w:rsid w:val="2A5C48A7"/>
    <w:rsid w:val="2AED796D"/>
    <w:rsid w:val="308A38E5"/>
    <w:rsid w:val="31056081"/>
    <w:rsid w:val="36D25460"/>
    <w:rsid w:val="37F749AB"/>
    <w:rsid w:val="39692A20"/>
    <w:rsid w:val="3E342DEE"/>
    <w:rsid w:val="400C3812"/>
    <w:rsid w:val="4019244A"/>
    <w:rsid w:val="41770DAB"/>
    <w:rsid w:val="445B2F0D"/>
    <w:rsid w:val="44E43CB0"/>
    <w:rsid w:val="4CEC320E"/>
    <w:rsid w:val="4E410911"/>
    <w:rsid w:val="551609B3"/>
    <w:rsid w:val="559209F7"/>
    <w:rsid w:val="55A03848"/>
    <w:rsid w:val="5B0A6944"/>
    <w:rsid w:val="5BD717B6"/>
    <w:rsid w:val="5C782313"/>
    <w:rsid w:val="5ED443DD"/>
    <w:rsid w:val="5F931669"/>
    <w:rsid w:val="60F44BD7"/>
    <w:rsid w:val="64E77C53"/>
    <w:rsid w:val="68700632"/>
    <w:rsid w:val="69AB695C"/>
    <w:rsid w:val="6AF15FFC"/>
    <w:rsid w:val="6B8E5D25"/>
    <w:rsid w:val="6CEE2D79"/>
    <w:rsid w:val="71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1082</Words>
  <Characters>1100</Characters>
  <Lines>8</Lines>
  <Paragraphs>2</Paragraphs>
  <TotalTime>70</TotalTime>
  <ScaleCrop>false</ScaleCrop>
  <LinksUpToDate>false</LinksUpToDate>
  <CharactersWithSpaces>1101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2020-05-18T07:05:00Z</dcterms:created>
  <dc:creator>Administrator</dc:creator>
  <cp:lastModifiedBy>Administrator</cp:lastModifiedBy>
  <dcterms:modified xsi:type="dcterms:W3CDTF">2022-05-10T07:13:54Z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B16BE914718D4CEEB4FEB749BD34118B</vt:lpwstr>
  </property>
</Properties>
</file>