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color w:val="000000"/>
          <w:sz w:val="32"/>
          <w:szCs w:val="32"/>
        </w:rPr>
      </w:pPr>
      <w:r>
        <w:rPr>
          <w:rFonts w:hint="eastAsia" w:ascii="黑体" w:hAnsi="黑体" w:eastAsia="黑体" w:cs="黑体"/>
          <w:bCs/>
          <w:color w:val="000000"/>
          <w:sz w:val="32"/>
          <w:szCs w:val="32"/>
        </w:rPr>
        <w:t>附件</w:t>
      </w:r>
    </w:p>
    <w:p>
      <w:pPr>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天津财经大学珠江学院拟推荐第三批国家级和市级一流本科课程名单</w:t>
      </w:r>
    </w:p>
    <w:tbl>
      <w:tblPr>
        <w:tblStyle w:val="5"/>
        <w:tblW w:w="1455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97"/>
        <w:gridCol w:w="1797"/>
        <w:gridCol w:w="1984"/>
        <w:gridCol w:w="1418"/>
        <w:gridCol w:w="850"/>
        <w:gridCol w:w="992"/>
        <w:gridCol w:w="1418"/>
        <w:gridCol w:w="992"/>
        <w:gridCol w:w="2410"/>
        <w:gridCol w:w="1093"/>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52" w:hRule="atLeast"/>
          <w:tblHeader/>
        </w:trPr>
        <w:tc>
          <w:tcPr>
            <w:tcW w:w="89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课程级别</w:t>
            </w: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课程名称</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3"/>
                <w:szCs w:val="23"/>
                <w:highlight w:val="none"/>
                <w:vertAlign w:val="superscript"/>
              </w:rPr>
            </w:pPr>
            <w:r>
              <w:rPr>
                <w:rFonts w:ascii="仿宋" w:hAnsi="仿宋" w:eastAsia="仿宋"/>
                <w:b/>
                <w:color w:val="000000"/>
                <w:sz w:val="24"/>
                <w:highlight w:val="none"/>
              </w:rPr>
              <w:t>推荐类别</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3"/>
                <w:szCs w:val="23"/>
                <w:highlight w:val="none"/>
                <w:vertAlign w:val="superscript"/>
              </w:rPr>
            </w:pPr>
            <w:r>
              <w:rPr>
                <w:rFonts w:ascii="仿宋" w:hAnsi="仿宋" w:eastAsia="仿宋"/>
                <w:b/>
                <w:color w:val="000000"/>
                <w:sz w:val="24"/>
                <w:highlight w:val="none"/>
              </w:rPr>
              <w:t>课程类型</w:t>
            </w:r>
          </w:p>
        </w:tc>
        <w:tc>
          <w:tcPr>
            <w:tcW w:w="850" w:type="dxa"/>
            <w:tcBorders>
              <w:top w:val="single" w:color="000000" w:sz="8" w:space="0"/>
              <w:left w:val="single" w:color="000000" w:sz="8" w:space="0"/>
              <w:bottom w:val="single" w:color="000000" w:sz="8" w:space="0"/>
              <w:right w:val="single" w:color="000000" w:sz="8" w:space="0"/>
            </w:tcBorders>
          </w:tcPr>
          <w:p>
            <w:pPr>
              <w:spacing w:line="440" w:lineRule="exact"/>
              <w:jc w:val="center"/>
              <w:rPr>
                <w:rFonts w:ascii="仿宋" w:hAnsi="仿宋" w:eastAsia="仿宋"/>
                <w:b/>
                <w:color w:val="000000"/>
                <w:sz w:val="24"/>
                <w:highlight w:val="none"/>
              </w:rPr>
            </w:pPr>
            <w:r>
              <w:rPr>
                <w:rFonts w:hint="eastAsia" w:ascii="仿宋" w:hAnsi="仿宋" w:eastAsia="仿宋"/>
                <w:b/>
                <w:color w:val="000000"/>
                <w:sz w:val="24"/>
                <w:highlight w:val="none"/>
              </w:rPr>
              <w:t>开课  期数</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课程</w:t>
            </w:r>
          </w:p>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负责人</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课程负责人职称</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专业类</w:t>
            </w:r>
          </w:p>
          <w:p>
            <w:pPr>
              <w:spacing w:line="440" w:lineRule="exact"/>
              <w:jc w:val="center"/>
              <w:rPr>
                <w:rFonts w:ascii="仿宋" w:hAnsi="仿宋" w:eastAsia="仿宋"/>
                <w:b/>
                <w:color w:val="000000"/>
                <w:sz w:val="23"/>
                <w:szCs w:val="23"/>
                <w:highlight w:val="none"/>
                <w:vertAlign w:val="superscript"/>
              </w:rPr>
            </w:pPr>
            <w:r>
              <w:rPr>
                <w:rFonts w:ascii="仿宋" w:hAnsi="仿宋" w:eastAsia="仿宋"/>
                <w:b/>
                <w:color w:val="000000"/>
                <w:sz w:val="24"/>
                <w:highlight w:val="none"/>
              </w:rPr>
              <w:t>代码</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440" w:lineRule="exact"/>
              <w:jc w:val="center"/>
              <w:rPr>
                <w:rFonts w:ascii="仿宋" w:hAnsi="仿宋" w:eastAsia="仿宋"/>
                <w:b/>
                <w:color w:val="000000"/>
                <w:sz w:val="24"/>
                <w:highlight w:val="none"/>
              </w:rPr>
            </w:pPr>
            <w:r>
              <w:rPr>
                <w:rFonts w:ascii="仿宋" w:hAnsi="仿宋" w:eastAsia="仿宋"/>
                <w:b/>
                <w:color w:val="000000"/>
                <w:sz w:val="24"/>
                <w:highlight w:val="none"/>
              </w:rPr>
              <w:t>其他主要成员</w:t>
            </w:r>
          </w:p>
        </w:tc>
        <w:tc>
          <w:tcPr>
            <w:tcW w:w="1093" w:type="dxa"/>
            <w:tcBorders>
              <w:top w:val="single" w:color="000000" w:sz="8" w:space="0"/>
              <w:left w:val="single" w:color="000000" w:sz="8" w:space="0"/>
              <w:bottom w:val="single" w:color="000000" w:sz="8" w:space="0"/>
              <w:right w:val="single" w:color="000000" w:sz="8" w:space="0"/>
            </w:tcBorders>
          </w:tcPr>
          <w:p>
            <w:pPr>
              <w:spacing w:line="360" w:lineRule="exact"/>
              <w:jc w:val="center"/>
              <w:rPr>
                <w:rFonts w:ascii="仿宋" w:hAnsi="仿宋" w:eastAsia="仿宋"/>
                <w:b/>
                <w:color w:val="000000"/>
                <w:sz w:val="24"/>
                <w:highlight w:val="none"/>
              </w:rPr>
            </w:pPr>
            <w:r>
              <w:rPr>
                <w:rFonts w:ascii="仿宋" w:hAnsi="仿宋" w:eastAsia="仿宋"/>
                <w:b/>
                <w:color w:val="000000"/>
                <w:sz w:val="24"/>
                <w:highlight w:val="none"/>
              </w:rPr>
              <w:t>是否市级</w:t>
            </w:r>
          </w:p>
          <w:p>
            <w:pPr>
              <w:spacing w:line="360" w:lineRule="exact"/>
              <w:jc w:val="center"/>
              <w:rPr>
                <w:rFonts w:ascii="仿宋" w:hAnsi="仿宋" w:eastAsia="仿宋"/>
                <w:b/>
                <w:color w:val="000000"/>
                <w:sz w:val="24"/>
                <w:highlight w:val="none"/>
              </w:rPr>
            </w:pPr>
            <w:r>
              <w:rPr>
                <w:rFonts w:ascii="仿宋" w:hAnsi="仿宋" w:eastAsia="仿宋"/>
                <w:b/>
                <w:color w:val="000000"/>
                <w:sz w:val="24"/>
                <w:highlight w:val="none"/>
              </w:rPr>
              <w:t>一流课程</w:t>
            </w:r>
          </w:p>
          <w:p>
            <w:pPr>
              <w:spacing w:line="360" w:lineRule="exact"/>
              <w:jc w:val="center"/>
              <w:rPr>
                <w:rFonts w:ascii="仿宋" w:hAnsi="仿宋" w:eastAsia="仿宋"/>
                <w:b/>
                <w:color w:val="000000"/>
                <w:sz w:val="24"/>
                <w:highlight w:val="none"/>
              </w:rPr>
            </w:pPr>
            <w:r>
              <w:rPr>
                <w:rFonts w:ascii="仿宋" w:hAnsi="仿宋" w:eastAsia="仿宋"/>
                <w:b/>
                <w:color w:val="000000"/>
                <w:sz w:val="24"/>
                <w:highlight w:val="none"/>
              </w:rPr>
              <w:t>（是/否）</w:t>
            </w:r>
          </w:p>
        </w:tc>
        <w:tc>
          <w:tcPr>
            <w:tcW w:w="705" w:type="dxa"/>
            <w:tcBorders>
              <w:top w:val="single" w:color="000000" w:sz="8" w:space="0"/>
              <w:left w:val="single" w:color="000000" w:sz="8" w:space="0"/>
              <w:bottom w:val="single" w:color="000000" w:sz="8" w:space="0"/>
              <w:right w:val="single" w:color="000000" w:sz="8" w:space="0"/>
            </w:tcBorders>
            <w:vAlign w:val="center"/>
          </w:tcPr>
          <w:p>
            <w:pPr>
              <w:spacing w:line="360" w:lineRule="exact"/>
              <w:jc w:val="center"/>
              <w:rPr>
                <w:rFonts w:ascii="仿宋" w:hAnsi="仿宋" w:eastAsia="仿宋"/>
                <w:b/>
                <w:color w:val="000000"/>
                <w:sz w:val="24"/>
                <w:highlight w:val="none"/>
              </w:rPr>
            </w:pPr>
            <w:r>
              <w:rPr>
                <w:rFonts w:hint="eastAsia" w:ascii="仿宋" w:hAnsi="仿宋" w:eastAsia="仿宋"/>
                <w:b/>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45" w:hRule="atLeast"/>
        </w:trPr>
        <w:tc>
          <w:tcPr>
            <w:tcW w:w="8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国</w:t>
            </w:r>
          </w:p>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家</w:t>
            </w:r>
          </w:p>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级</w:t>
            </w: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hint="eastAsia" w:ascii="仿宋" w:hAnsi="仿宋" w:eastAsia="仿宋"/>
                <w:color w:val="000000"/>
                <w:sz w:val="24"/>
                <w:highlight w:val="none"/>
              </w:rPr>
              <w:t>运营管理</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线下一流课程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hint="eastAsia" w:ascii="仿宋" w:hAnsi="仿宋" w:eastAsia="仿宋"/>
                <w:color w:val="000000"/>
                <w:sz w:val="24"/>
                <w:highlight w:val="none"/>
              </w:rPr>
              <w:t>新文科课程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18</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张英华</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ascii="仿宋" w:hAnsi="仿宋" w:eastAsia="仿宋"/>
                <w:color w:val="000000"/>
                <w:sz w:val="24"/>
                <w:highlight w:val="none"/>
              </w:rPr>
              <w:t>1202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rPr>
              <w:t>吴晓娟、</w:t>
            </w:r>
            <w:r>
              <w:rPr>
                <w:rFonts w:hint="eastAsia" w:ascii="仿宋" w:hAnsi="仿宋" w:eastAsia="仿宋"/>
                <w:color w:val="000000"/>
                <w:sz w:val="24"/>
                <w:highlight w:val="none"/>
                <w:lang w:val="en-US" w:eastAsia="zh-CN"/>
              </w:rPr>
              <w:t>刘佳鑫、</w:t>
            </w:r>
            <w:r>
              <w:rPr>
                <w:rFonts w:hint="eastAsia" w:ascii="仿宋" w:hAnsi="仿宋" w:eastAsia="仿宋"/>
                <w:color w:val="000000"/>
                <w:sz w:val="24"/>
                <w:highlight w:val="none"/>
              </w:rPr>
              <w:t>李逢源</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ascii="仿宋" w:hAnsi="仿宋" w:eastAsia="仿宋"/>
                <w:color w:val="000000"/>
                <w:sz w:val="24"/>
                <w:highlight w:val="none"/>
              </w:rPr>
            </w:pPr>
            <w:r>
              <w:rPr>
                <w:rFonts w:hint="eastAsia" w:ascii="仿宋" w:hAnsi="仿宋" w:eastAsia="仿宋"/>
                <w:color w:val="000000"/>
                <w:sz w:val="24"/>
                <w:highlight w:val="none"/>
              </w:rPr>
              <w:t>是</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ascii="仿宋" w:hAnsi="仿宋" w:eastAsia="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97" w:hRule="atLeast"/>
        </w:trPr>
        <w:tc>
          <w:tcPr>
            <w:tcW w:w="897" w:type="dxa"/>
            <w:vMerge w:val="restart"/>
            <w:tcBorders>
              <w:top w:val="single" w:color="000000" w:sz="8" w:space="0"/>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市</w:t>
            </w:r>
          </w:p>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级</w:t>
            </w: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数据可视化技术</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线上线下混合式一流课程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新工科课程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18</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杨尊琦</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0712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rPr>
              <w:t>鲁城华、高升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王</w:t>
            </w:r>
            <w:bookmarkStart w:id="0" w:name="_GoBack"/>
            <w:bookmarkEnd w:id="0"/>
            <w:r>
              <w:rPr>
                <w:rFonts w:hint="eastAsia" w:ascii="仿宋" w:hAnsi="仿宋" w:eastAsia="仿宋" w:cs="仿宋"/>
                <w:sz w:val="24"/>
                <w:szCs w:val="24"/>
                <w:highlight w:val="none"/>
                <w:lang w:val="en-US" w:eastAsia="zh-CN"/>
              </w:rPr>
              <w:t>月华</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0" w:hRule="atLeast"/>
        </w:trPr>
        <w:tc>
          <w:tcPr>
            <w:tcW w:w="897" w:type="dxa"/>
            <w:vMerge w:val="continue"/>
            <w:tcBorders>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审计学</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线上线下混合式一流课程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新文科课程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16</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崔君平</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1202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杨艳琴、汤小芳、樊嘉钰、郭星玮</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87" w:hRule="atLeast"/>
        </w:trPr>
        <w:tc>
          <w:tcPr>
            <w:tcW w:w="897" w:type="dxa"/>
            <w:vMerge w:val="continue"/>
            <w:tcBorders>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创业学</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线下一流课程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创新创业类课程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14</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张鹏</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讲师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1202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rPr>
              <w:t>安轶龙、余耀东</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全香花</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0" w:hRule="atLeast"/>
        </w:trPr>
        <w:tc>
          <w:tcPr>
            <w:tcW w:w="897" w:type="dxa"/>
            <w:vMerge w:val="continue"/>
            <w:tcBorders>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综合英语</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线上线下混合式一流课程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新文科课程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32</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左宝霞</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副教授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0502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rPr>
              <w:t>杨颖、张宵、张砚、</w:t>
            </w:r>
            <w:r>
              <w:rPr>
                <w:rFonts w:hint="eastAsia" w:ascii="仿宋" w:hAnsi="仿宋" w:eastAsia="仿宋" w:cs="仿宋"/>
                <w:sz w:val="24"/>
                <w:szCs w:val="24"/>
                <w:highlight w:val="none"/>
                <w:lang w:val="en-US" w:eastAsia="zh-CN"/>
              </w:rPr>
              <w:t>张航</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0" w:hRule="atLeast"/>
        </w:trPr>
        <w:tc>
          <w:tcPr>
            <w:tcW w:w="897" w:type="dxa"/>
            <w:vMerge w:val="continue"/>
            <w:tcBorders>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p>
        </w:tc>
        <w:tc>
          <w:tcPr>
            <w:tcW w:w="1797"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中级财务会计</w:t>
            </w:r>
          </w:p>
        </w:tc>
        <w:tc>
          <w:tcPr>
            <w:tcW w:w="1984"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线下一流课程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新文科课程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32</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陈益云</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1202</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徐立文、</w:t>
            </w:r>
            <w:r>
              <w:rPr>
                <w:rFonts w:hint="eastAsia" w:ascii="仿宋" w:hAnsi="仿宋" w:eastAsia="仿宋" w:cs="仿宋"/>
                <w:sz w:val="24"/>
                <w:szCs w:val="24"/>
                <w:highlight w:val="none"/>
              </w:rPr>
              <w:t>张娜、</w:t>
            </w:r>
            <w:r>
              <w:rPr>
                <w:rFonts w:hint="eastAsia" w:ascii="仿宋" w:hAnsi="仿宋" w:eastAsia="仿宋" w:cs="仿宋"/>
                <w:sz w:val="24"/>
                <w:szCs w:val="24"/>
                <w:highlight w:val="none"/>
                <w:lang w:val="en-US" w:eastAsia="zh-CN"/>
              </w:rPr>
              <w:t>任健、</w:t>
            </w:r>
            <w:r>
              <w:rPr>
                <w:rFonts w:hint="eastAsia" w:ascii="仿宋" w:hAnsi="仿宋" w:eastAsia="仿宋" w:cs="仿宋"/>
                <w:sz w:val="24"/>
                <w:szCs w:val="24"/>
                <w:highlight w:val="none"/>
              </w:rPr>
              <w:t>张琦</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40" w:hRule="atLeast"/>
        </w:trPr>
        <w:tc>
          <w:tcPr>
            <w:tcW w:w="897" w:type="dxa"/>
            <w:vMerge w:val="continue"/>
            <w:tcBorders>
              <w:left w:val="single" w:color="000000" w:sz="8" w:space="0"/>
              <w:right w:val="single" w:color="000000" w:sz="8" w:space="0"/>
            </w:tcBorders>
            <w:vAlign w:val="center"/>
          </w:tcPr>
          <w:p>
            <w:pPr>
              <w:spacing w:line="560" w:lineRule="exact"/>
              <w:jc w:val="center"/>
              <w:rPr>
                <w:rFonts w:hint="eastAsia" w:ascii="仿宋" w:hAnsi="仿宋" w:eastAsia="仿宋" w:cs="仿宋"/>
                <w:color w:val="000000"/>
                <w:sz w:val="24"/>
                <w:szCs w:val="24"/>
                <w:highlight w:val="none"/>
              </w:rPr>
            </w:pPr>
          </w:p>
        </w:tc>
        <w:tc>
          <w:tcPr>
            <w:tcW w:w="1797"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保险学原理</w:t>
            </w:r>
          </w:p>
        </w:tc>
        <w:tc>
          <w:tcPr>
            <w:tcW w:w="1984"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highlight w:val="none"/>
                <w:u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线下一流课程</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新文科课程</w:t>
            </w:r>
          </w:p>
        </w:tc>
        <w:tc>
          <w:tcPr>
            <w:tcW w:w="85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32</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李秀芳</w:t>
            </w:r>
          </w:p>
        </w:tc>
        <w:tc>
          <w:tcPr>
            <w:tcW w:w="1418"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教授</w:t>
            </w:r>
          </w:p>
        </w:tc>
        <w:tc>
          <w:tcPr>
            <w:tcW w:w="992"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0203</w:t>
            </w:r>
          </w:p>
        </w:tc>
        <w:tc>
          <w:tcPr>
            <w:tcW w:w="2410"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王伟、王丽娜、周莹莹、禹知峰</w:t>
            </w:r>
          </w:p>
        </w:tc>
        <w:tc>
          <w:tcPr>
            <w:tcW w:w="1093" w:type="dxa"/>
            <w:tcBorders>
              <w:top w:val="single" w:color="000000" w:sz="8" w:space="0"/>
              <w:left w:val="single" w:color="000000" w:sz="8" w:space="0"/>
              <w:bottom w:val="single" w:color="000000" w:sz="8" w:space="0"/>
              <w:right w:val="single" w:color="000000" w:sz="8" w:space="0"/>
            </w:tcBorders>
            <w:vAlign w:val="center"/>
          </w:tcPr>
          <w:p>
            <w:pPr>
              <w:spacing w:line="56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否</w:t>
            </w:r>
          </w:p>
        </w:tc>
        <w:tc>
          <w:tcPr>
            <w:tcW w:w="705" w:type="dxa"/>
            <w:tcBorders>
              <w:top w:val="single" w:color="000000" w:sz="8" w:space="0"/>
              <w:left w:val="single" w:color="000000" w:sz="8" w:space="0"/>
              <w:bottom w:val="single" w:color="000000" w:sz="8" w:space="0"/>
              <w:right w:val="single" w:color="000000" w:sz="8" w:space="0"/>
            </w:tcBorders>
          </w:tcPr>
          <w:p>
            <w:pPr>
              <w:spacing w:line="560" w:lineRule="exact"/>
              <w:jc w:val="center"/>
              <w:rPr>
                <w:rFonts w:hint="eastAsia" w:ascii="仿宋" w:hAnsi="仿宋" w:eastAsia="仿宋" w:cs="仿宋"/>
                <w:color w:val="000000"/>
                <w:sz w:val="24"/>
                <w:szCs w:val="24"/>
                <w:highlight w:val="none"/>
              </w:rPr>
            </w:pPr>
          </w:p>
        </w:tc>
      </w:tr>
    </w:tbl>
    <w:p>
      <w:pPr>
        <w:jc w:val="center"/>
        <w:rPr>
          <w:rFonts w:hint="eastAsia" w:ascii="仿宋" w:hAnsi="仿宋" w:eastAsia="仿宋" w:cs="仿宋"/>
          <w:b/>
          <w:color w:val="000000"/>
          <w:sz w:val="24"/>
          <w:szCs w:val="24"/>
        </w:rPr>
      </w:pPr>
    </w:p>
    <w:sectPr>
      <w:pgSz w:w="16838" w:h="11906" w:orient="landscape"/>
      <w:pgMar w:top="123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YTAyMGRkNWY5Y2Q0NmVkNWZkOWM3OWIzZmQ0NGMifQ=="/>
  </w:docVars>
  <w:rsids>
    <w:rsidRoot w:val="00923A74"/>
    <w:rsid w:val="006153DC"/>
    <w:rsid w:val="00923A74"/>
    <w:rsid w:val="00BA3BEE"/>
    <w:rsid w:val="00ED4168"/>
    <w:rsid w:val="00F3688A"/>
    <w:rsid w:val="1C8B4091"/>
    <w:rsid w:val="21B86BE9"/>
    <w:rsid w:val="25DD0E9B"/>
    <w:rsid w:val="269E30FB"/>
    <w:rsid w:val="27851763"/>
    <w:rsid w:val="279B588D"/>
    <w:rsid w:val="2A250107"/>
    <w:rsid w:val="2A685EFA"/>
    <w:rsid w:val="2F5A3D8A"/>
    <w:rsid w:val="30C66799"/>
    <w:rsid w:val="35AD335B"/>
    <w:rsid w:val="36870EB6"/>
    <w:rsid w:val="43C33D49"/>
    <w:rsid w:val="46E2098A"/>
    <w:rsid w:val="47D429C9"/>
    <w:rsid w:val="4A2A2D74"/>
    <w:rsid w:val="4A9D2AB4"/>
    <w:rsid w:val="4D9C4387"/>
    <w:rsid w:val="508E53EF"/>
    <w:rsid w:val="574748A1"/>
    <w:rsid w:val="58B623DF"/>
    <w:rsid w:val="5C341831"/>
    <w:rsid w:val="5DEE6C35"/>
    <w:rsid w:val="633839B4"/>
    <w:rsid w:val="661C136B"/>
    <w:rsid w:val="680067EB"/>
    <w:rsid w:val="6AED777A"/>
    <w:rsid w:val="73F531FC"/>
    <w:rsid w:val="746A2050"/>
    <w:rsid w:val="76253251"/>
    <w:rsid w:val="7828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Words>
  <Characters>475</Characters>
  <Lines>3</Lines>
  <Paragraphs>1</Paragraphs>
  <TotalTime>94</TotalTime>
  <ScaleCrop>false</ScaleCrop>
  <LinksUpToDate>false</LinksUpToDate>
  <CharactersWithSpaces>557</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2023-12-18T04:02:00Z</dcterms:created>
  <dc:creator>weo98</dc:creator>
  <cp:lastModifiedBy>咖啡＠牛奶</cp:lastModifiedBy>
  <dcterms:modified xsi:type="dcterms:W3CDTF">2024-01-02T00:49:45Z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B4B71EC67FAA4FFA89014591BC8EA456_12</vt:lpwstr>
  </property>
</Properties>
</file>